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29" w:rsidRPr="007F20A4" w:rsidRDefault="00454529" w:rsidP="00454529">
      <w:pPr>
        <w:ind w:firstLineChars="100" w:firstLine="240"/>
        <w:rPr>
          <w:rFonts w:ascii="華康香港標準楷書" w:eastAsia="華康香港標準楷書" w:hAnsi="華康香港標準楷書"/>
          <w:b/>
          <w:color w:val="000000" w:themeColor="text1"/>
        </w:rPr>
      </w:pPr>
      <w:r w:rsidRPr="007F20A4">
        <w:rPr>
          <w:rFonts w:ascii="華康香港標準楷書" w:eastAsia="華康香港標準楷書" w:hAnsi="華康香港標準楷書" w:hint="eastAsia"/>
          <w:b/>
          <w:color w:val="000000" w:themeColor="text1"/>
        </w:rPr>
        <w:t xml:space="preserve">鳳溪創新小學                                                              </w:t>
      </w:r>
      <w:r w:rsidR="00885284" w:rsidRPr="007F20A4">
        <w:rPr>
          <w:rFonts w:ascii="華康香港標準楷書" w:eastAsia="華康香港標準楷書" w:hAnsi="華康香港標準楷書"/>
          <w:b/>
          <w:color w:val="000000" w:themeColor="text1"/>
        </w:rPr>
        <w:t xml:space="preserve">                           </w:t>
      </w:r>
      <w:r w:rsidR="00FE27A7" w:rsidRPr="007F20A4">
        <w:rPr>
          <w:rFonts w:ascii="華康香港標準楷書" w:eastAsia="華康香港標準楷書" w:hAnsi="華康香港標準楷書" w:hint="eastAsia"/>
          <w:b/>
          <w:color w:val="000000" w:themeColor="text1"/>
        </w:rPr>
        <w:t>2015</w:t>
      </w:r>
      <w:r w:rsidRPr="007F20A4">
        <w:rPr>
          <w:rFonts w:ascii="華康香港標準楷書" w:eastAsia="華康香港標準楷書" w:hAnsi="華康香港標準楷書" w:hint="eastAsia"/>
          <w:b/>
          <w:color w:val="000000" w:themeColor="text1"/>
        </w:rPr>
        <w:t>-20</w:t>
      </w:r>
      <w:r w:rsidR="00FE27A7" w:rsidRPr="007F20A4">
        <w:rPr>
          <w:rFonts w:ascii="華康香港標準楷書" w:eastAsia="華康香港標準楷書" w:hAnsi="華康香港標準楷書" w:hint="eastAsia"/>
          <w:b/>
          <w:color w:val="000000" w:themeColor="text1"/>
        </w:rPr>
        <w:t>16</w:t>
      </w:r>
      <w:r w:rsidRPr="007F20A4">
        <w:rPr>
          <w:rFonts w:ascii="華康香港標準楷書" w:eastAsia="華康香港標準楷書" w:hAnsi="華康香港標準楷書" w:hint="eastAsia"/>
          <w:b/>
          <w:color w:val="000000" w:themeColor="text1"/>
        </w:rPr>
        <w:t>年度</w:t>
      </w:r>
      <w:r w:rsidR="00885284" w:rsidRPr="007F20A4">
        <w:rPr>
          <w:rFonts w:ascii="華康香港標準楷書" w:eastAsia="華康香港標準楷書" w:hAnsi="華康香港標準楷書" w:hint="eastAsia"/>
          <w:b/>
          <w:color w:val="000000" w:themeColor="text1"/>
        </w:rPr>
        <w:t>分層教案</w:t>
      </w:r>
      <w:r w:rsidRPr="007F20A4">
        <w:rPr>
          <w:rFonts w:ascii="華康香港標準楷書" w:eastAsia="華康香港標準楷書" w:hAnsi="華康香港標準楷書" w:hint="eastAsia"/>
          <w:b/>
          <w:color w:val="000000" w:themeColor="text1"/>
        </w:rPr>
        <w:t xml:space="preserve">          </w:t>
      </w:r>
    </w:p>
    <w:tbl>
      <w:tblPr>
        <w:tblW w:w="15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9"/>
        <w:gridCol w:w="3152"/>
        <w:gridCol w:w="3244"/>
      </w:tblGrid>
      <w:tr w:rsidR="007F20A4" w:rsidRPr="007F20A4" w:rsidTr="00D876D5">
        <w:trPr>
          <w:cantSplit/>
          <w:trHeight w:val="394"/>
        </w:trPr>
        <w:tc>
          <w:tcPr>
            <w:tcW w:w="1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29" w:rsidRPr="007F20A4" w:rsidRDefault="00454529">
            <w:pPr>
              <w:rPr>
                <w:rFonts w:ascii="華康香港標準楷書" w:eastAsia="華康香港標準楷書" w:hAnsi="華康香港標準楷書"/>
                <w:b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施教教師姓名︰</w:t>
            </w:r>
            <w:r w:rsidR="00AD1238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黃俊</w:t>
            </w:r>
            <w:r w:rsidR="00801CBB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基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529" w:rsidRPr="007F20A4" w:rsidRDefault="00454529">
            <w:pPr>
              <w:adjustRightInd w:val="0"/>
              <w:snapToGrid w:val="0"/>
              <w:ind w:right="50"/>
              <w:jc w:val="both"/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教學語言︰</w:t>
            </w:r>
          </w:p>
          <w:p w:rsidR="00454529" w:rsidRPr="007F20A4" w:rsidRDefault="00454529">
            <w:pPr>
              <w:adjustRightInd w:val="0"/>
              <w:snapToGrid w:val="0"/>
              <w:ind w:right="50"/>
              <w:jc w:val="both"/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</w:rPr>
              <w:sym w:font="Wingdings" w:char="F06F"/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廣東話</w:t>
            </w:r>
          </w:p>
          <w:p w:rsidR="00454529" w:rsidRPr="007F20A4" w:rsidRDefault="00E263D0">
            <w:pPr>
              <w:adjustRightInd w:val="0"/>
              <w:snapToGrid w:val="0"/>
              <w:ind w:right="50"/>
              <w:jc w:val="both"/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>
              <w:rPr>
                <w:rFonts w:ascii="華康香港標準楷書" w:eastAsia="華康香港標準楷書" w:hAnsi="華康香港標準楷書"/>
                <w:color w:val="000000" w:themeColor="text1"/>
              </w:rPr>
              <w:sym w:font="Wingdings" w:char="F0FE"/>
            </w:r>
            <w:r w:rsidR="00454529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英語</w:t>
            </w:r>
          </w:p>
          <w:p w:rsidR="00454529" w:rsidRPr="007F20A4" w:rsidRDefault="00454529">
            <w:pPr>
              <w:adjustRightInd w:val="0"/>
              <w:snapToGrid w:val="0"/>
              <w:ind w:right="50"/>
              <w:jc w:val="both"/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</w:rPr>
              <w:sym w:font="Wingdings" w:char="F06F"/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普通話</w:t>
            </w:r>
          </w:p>
        </w:tc>
      </w:tr>
      <w:tr w:rsidR="007F20A4" w:rsidRPr="007F20A4" w:rsidTr="00D876D5">
        <w:trPr>
          <w:cantSplit/>
          <w:trHeight w:val="395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4529" w:rsidRPr="007F20A4" w:rsidRDefault="00454529">
            <w:pPr>
              <w:rPr>
                <w:rFonts w:ascii="華康香港標準楷書" w:eastAsia="華康香港標準楷書" w:hAnsi="華康香港標準楷書"/>
                <w:b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觀課日期︰</w:t>
            </w:r>
            <w:r w:rsidR="00801CBB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 xml:space="preserve"> 10-3-2016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529" w:rsidRPr="007F20A4" w:rsidRDefault="00454529">
            <w:pPr>
              <w:rPr>
                <w:rFonts w:ascii="華康香港標準楷書" w:eastAsia="華康香港標準楷書" w:hAnsi="華康香港標準楷書"/>
                <w:b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觀課時間︰</w:t>
            </w:r>
            <w:r w:rsidR="00801CBB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 xml:space="preserve">9:20 </w:t>
            </w:r>
            <w:r w:rsidR="00801CBB" w:rsidRPr="007F20A4">
              <w:rPr>
                <w:rFonts w:ascii="華康香港標準楷書" w:eastAsia="華康香港標準楷書" w:hAnsi="華康香港標準楷書"/>
                <w:color w:val="000000" w:themeColor="text1"/>
              </w:rPr>
              <w:t>–</w:t>
            </w:r>
            <w:r w:rsidR="00801CBB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 xml:space="preserve"> 9:55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529" w:rsidRPr="007F20A4" w:rsidRDefault="00454529">
            <w:pPr>
              <w:widowControl/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</w:tc>
      </w:tr>
      <w:tr w:rsidR="007F20A4" w:rsidRPr="007F20A4" w:rsidTr="00D876D5">
        <w:trPr>
          <w:cantSplit/>
          <w:trHeight w:val="395"/>
        </w:trPr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4529" w:rsidRPr="007F20A4" w:rsidRDefault="00454529">
            <w:pPr>
              <w:rPr>
                <w:rFonts w:ascii="華康香港標準楷書" w:eastAsia="華康香港標準楷書" w:hAnsi="華康香港標準楷書"/>
                <w:b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科目︰</w:t>
            </w:r>
            <w:r w:rsidR="00FE27A7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常識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529" w:rsidRPr="007F20A4" w:rsidRDefault="00454529">
            <w:pPr>
              <w:rPr>
                <w:rFonts w:ascii="華康香港標準楷書" w:eastAsia="華康香港標準楷書" w:hAnsi="華康香港標準楷書"/>
                <w:b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班別︰</w:t>
            </w:r>
            <w:r w:rsidR="00221FBF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三心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529" w:rsidRPr="007F20A4" w:rsidRDefault="00454529">
            <w:pPr>
              <w:widowControl/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</w:tc>
      </w:tr>
      <w:tr w:rsidR="007F20A4" w:rsidRPr="007F20A4" w:rsidTr="00D876D5">
        <w:trPr>
          <w:trHeight w:val="395"/>
        </w:trPr>
        <w:tc>
          <w:tcPr>
            <w:tcW w:w="1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529" w:rsidRPr="007F20A4" w:rsidRDefault="00454529" w:rsidP="001A59CD">
            <w:pPr>
              <w:rPr>
                <w:rFonts w:ascii="華康香港標準楷書" w:eastAsia="華康香港標準楷書" w:hAnsi="華康香港標準楷書"/>
                <w:b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課題︰</w:t>
            </w:r>
            <w:r w:rsidR="00117B89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奉公守法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 xml:space="preserve">                                                                   教學課節： </w:t>
            </w:r>
            <w:r w:rsidR="001A59CD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 xml:space="preserve">第 </w:t>
            </w:r>
            <w:r w:rsidR="00D876D5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2</w:t>
            </w:r>
            <w:r w:rsidR="001A59CD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 xml:space="preserve"> 節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/</w:t>
            </w:r>
            <w:r w:rsidR="001A59CD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共</w:t>
            </w:r>
            <w:r w:rsidR="00FE2DC5" w:rsidRPr="007F20A4">
              <w:rPr>
                <w:rFonts w:ascii="華康香港標準楷書" w:eastAsia="華康香港標準楷書" w:hAnsi="華康香港標準楷書"/>
                <w:color w:val="000000" w:themeColor="text1"/>
              </w:rPr>
              <w:t>4</w:t>
            </w:r>
            <w:r w:rsidR="001A59CD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節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 xml:space="preserve">  </w:t>
            </w:r>
          </w:p>
        </w:tc>
      </w:tr>
      <w:tr w:rsidR="007F20A4" w:rsidRPr="007F20A4" w:rsidTr="00D876D5">
        <w:trPr>
          <w:trHeight w:val="395"/>
        </w:trPr>
        <w:tc>
          <w:tcPr>
            <w:tcW w:w="1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CD" w:rsidRPr="007F20A4" w:rsidRDefault="00454529" w:rsidP="001A59CD">
            <w:pPr>
              <w:rPr>
                <w:rFonts w:ascii="華康香港標準楷書" w:eastAsia="華康香港標準楷書" w:hAnsi="華康香港標準楷書"/>
                <w:color w:val="000000" w:themeColor="text1"/>
                <w:lang w:eastAsia="zh-HK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教學重點：</w:t>
            </w:r>
          </w:p>
          <w:p w:rsidR="001A59CD" w:rsidRPr="007F20A4" w:rsidRDefault="00D876D5" w:rsidP="001A59CD">
            <w:pPr>
              <w:pStyle w:val="aa"/>
              <w:numPr>
                <w:ilvl w:val="0"/>
                <w:numId w:val="6"/>
              </w:numPr>
              <w:ind w:leftChars="0"/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了解不同社會生活要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遵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守的法律與規則</w:t>
            </w:r>
          </w:p>
          <w:p w:rsidR="00D876D5" w:rsidRPr="007F20A4" w:rsidRDefault="00D876D5" w:rsidP="00D876D5">
            <w:pPr>
              <w:pStyle w:val="aa"/>
              <w:numPr>
                <w:ilvl w:val="0"/>
                <w:numId w:val="6"/>
              </w:numPr>
              <w:ind w:leftChars="0"/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了解不同社會為何會以不同的法律與規則收緊自由</w:t>
            </w:r>
          </w:p>
          <w:p w:rsidR="00454529" w:rsidRPr="007F20A4" w:rsidRDefault="00D876D5" w:rsidP="00D876D5">
            <w:pPr>
              <w:pStyle w:val="aa"/>
              <w:numPr>
                <w:ilvl w:val="0"/>
                <w:numId w:val="6"/>
              </w:numPr>
              <w:ind w:leftChars="0"/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明白</w:t>
            </w:r>
            <w:r w:rsidR="006F6ECE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個人自由與群體利益的關係</w:t>
            </w:r>
          </w:p>
        </w:tc>
      </w:tr>
    </w:tbl>
    <w:p w:rsidR="00410547" w:rsidRPr="007F20A4" w:rsidRDefault="00454529" w:rsidP="00454529">
      <w:pPr>
        <w:ind w:left="-720" w:right="1055"/>
        <w:rPr>
          <w:rFonts w:ascii="華康香港標準楷書" w:eastAsia="華康香港標準楷書" w:hAnsi="華康香港標準楷書"/>
          <w:color w:val="000000" w:themeColor="text1"/>
        </w:rPr>
      </w:pPr>
      <w:r w:rsidRPr="007F20A4">
        <w:rPr>
          <w:rFonts w:ascii="華康香港標準楷書" w:eastAsia="華康香港標準楷書" w:hAnsi="華康香港標準楷書" w:hint="eastAsia"/>
          <w:color w:val="000000" w:themeColor="text1"/>
        </w:rPr>
        <w:t xml:space="preserve">        </w:t>
      </w:r>
      <w:r w:rsidR="00410547" w:rsidRPr="007F20A4">
        <w:rPr>
          <w:rFonts w:ascii="華康香港標準楷書" w:eastAsia="華康香港標準楷書" w:hAnsi="華康香港標準楷書" w:hint="eastAsia"/>
          <w:color w:val="000000" w:themeColor="text1"/>
        </w:rPr>
        <w:t>學生已有知識:</w:t>
      </w:r>
    </w:p>
    <w:tbl>
      <w:tblPr>
        <w:tblStyle w:val="a5"/>
        <w:tblpPr w:leftFromText="180" w:rightFromText="180" w:vertAnchor="text" w:horzAnchor="margin" w:tblpX="279" w:tblpY="68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7F20A4" w:rsidRPr="007F20A4" w:rsidTr="00D876D5">
        <w:trPr>
          <w:trHeight w:val="373"/>
        </w:trPr>
        <w:tc>
          <w:tcPr>
            <w:tcW w:w="15304" w:type="dxa"/>
          </w:tcPr>
          <w:p w:rsidR="00410547" w:rsidRPr="007F20A4" w:rsidRDefault="001A59CD" w:rsidP="00FE2DC5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1.</w:t>
            </w:r>
            <w:r w:rsidR="00FE27A7" w:rsidRPr="007F20A4">
              <w:rPr>
                <w:rFonts w:ascii="華康香港標準楷書" w:eastAsia="華康香港標準楷書" w:hAnsi="華康香港標準楷書"/>
                <w:color w:val="000000" w:themeColor="text1"/>
              </w:rPr>
              <w:t xml:space="preserve"> </w:t>
            </w:r>
            <w:r w:rsidR="00D876D5"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認識已享有的自由及須遵遵</w:t>
            </w:r>
            <w:r w:rsidR="00D876D5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守的法律與規則</w:t>
            </w:r>
          </w:p>
          <w:p w:rsidR="00D876D5" w:rsidRPr="007F20A4" w:rsidRDefault="00D876D5" w:rsidP="00FE2DC5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2. 認識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法律與規則對社會的重要性</w:t>
            </w:r>
          </w:p>
        </w:tc>
      </w:tr>
    </w:tbl>
    <w:p w:rsidR="00454529" w:rsidRPr="007F20A4" w:rsidRDefault="00410547" w:rsidP="00410547">
      <w:pPr>
        <w:ind w:left="-720" w:right="1055"/>
        <w:rPr>
          <w:rFonts w:ascii="華康香港標準楷書" w:eastAsia="華康香港標準楷書" w:hAnsi="華康香港標準楷書"/>
          <w:color w:val="000000" w:themeColor="text1"/>
        </w:rPr>
      </w:pPr>
      <w:r w:rsidRPr="007F20A4">
        <w:rPr>
          <w:rFonts w:ascii="華康香港標準楷書" w:eastAsia="華康香港標準楷書" w:hAnsi="華康香港標準楷書"/>
          <w:color w:val="000000" w:themeColor="text1"/>
        </w:rPr>
        <w:t xml:space="preserve">        </w:t>
      </w:r>
      <w:r w:rsidR="00454529" w:rsidRPr="007F20A4">
        <w:rPr>
          <w:rFonts w:ascii="華康香港標準楷書" w:eastAsia="華康香港標準楷書" w:hAnsi="華康香港標準楷書" w:hint="eastAsia"/>
          <w:color w:val="000000" w:themeColor="text1"/>
        </w:rPr>
        <w:t>觀課重點：(請施教教師</w:t>
      </w:r>
      <w:r w:rsidR="00454529" w:rsidRPr="007F20A4">
        <w:rPr>
          <w:rFonts w:ascii="華康香港標準楷書" w:eastAsia="華康香港標準楷書" w:hAnsi="華康香港標準楷書"/>
          <w:color w:val="000000" w:themeColor="text1"/>
        </w:rPr>
        <w:sym w:font="Wingdings" w:char="F0FC"/>
      </w:r>
      <w:r w:rsidR="00454529" w:rsidRPr="007F20A4">
        <w:rPr>
          <w:rFonts w:ascii="華康香港標準楷書" w:eastAsia="華康香港標準楷書" w:hAnsi="華康香港標準楷書" w:hint="eastAsia"/>
          <w:color w:val="000000" w:themeColor="text1"/>
        </w:rPr>
        <w:t xml:space="preserve">出適當的重點，可多於一項) </w:t>
      </w:r>
    </w:p>
    <w:tbl>
      <w:tblPr>
        <w:tblpPr w:leftFromText="180" w:rightFromText="180" w:vertAnchor="text" w:horzAnchor="margin" w:tblpX="279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4"/>
      </w:tblGrid>
      <w:tr w:rsidR="007F20A4" w:rsidRPr="007F20A4" w:rsidTr="00454529"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29" w:rsidRPr="007F20A4" w:rsidRDefault="00454529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  <w:sym w:font="Wingdings" w:char="F06F"/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1.多元化教學策略，</w:t>
            </w:r>
            <w:r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Cs w:val="24"/>
              </w:rPr>
              <w:t>照顧學生學習差異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 xml:space="preserve">。     </w:t>
            </w:r>
            <w:r w:rsidR="00E263D0">
              <w:rPr>
                <w:rFonts w:ascii="華康香港標準楷書" w:eastAsia="華康香港標準楷書" w:hAnsi="華康香港標準楷書"/>
                <w:color w:val="000000" w:themeColor="text1"/>
              </w:rPr>
              <w:sym w:font="Wingdings" w:char="F0FE"/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2.</w:t>
            </w:r>
            <w:r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Cs w:val="24"/>
              </w:rPr>
              <w:t>不同層次提問技巧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 xml:space="preserve">，提升學生思維。    </w:t>
            </w:r>
            <w:r w:rsidR="00E263D0">
              <w:rPr>
                <w:rFonts w:ascii="華康香港標準楷書" w:eastAsia="華康香港標準楷書" w:hAnsi="華康香港標準楷書"/>
                <w:color w:val="000000" w:themeColor="text1"/>
              </w:rPr>
              <w:sym w:font="Wingdings" w:char="F0FE"/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3.</w:t>
            </w:r>
            <w:r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Cs w:val="24"/>
              </w:rPr>
              <w:t>善用資訊科技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 xml:space="preserve">，促進學與教效能。                     </w:t>
            </w:r>
          </w:p>
          <w:p w:rsidR="00454529" w:rsidRPr="007F20A4" w:rsidRDefault="00E263D0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  <w:r>
              <w:rPr>
                <w:rFonts w:ascii="華康香港標準楷書" w:eastAsia="華康香港標準楷書" w:hAnsi="華康香港標準楷書"/>
                <w:color w:val="000000" w:themeColor="text1"/>
              </w:rPr>
              <w:sym w:font="Wingdings" w:char="F0FE"/>
            </w:r>
            <w:r w:rsidR="00454529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4.高階思維十三招：</w:t>
            </w:r>
            <w:r w:rsidR="00454529" w:rsidRPr="00E263D0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  <w:u w:val="single"/>
              </w:rPr>
              <w:t>_</w:t>
            </w:r>
            <w:r w:rsidRPr="00E263D0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  <w:u w:val="single"/>
              </w:rPr>
              <w:t>六頂帽子思考法， 六何法，兩面思考</w:t>
            </w:r>
            <w:r w:rsidR="00454529" w:rsidRPr="00E263D0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  <w:u w:val="single"/>
              </w:rPr>
              <w:t>_________________</w:t>
            </w:r>
            <w:r w:rsidR="00454529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（如適用）</w:t>
            </w:r>
          </w:p>
          <w:p w:rsidR="00454529" w:rsidRPr="007F20A4" w:rsidRDefault="00454529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16"/>
                <w:szCs w:val="16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  <w:sym w:font="Wingdings" w:char="F0A8"/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5.</w:t>
            </w:r>
            <w:r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Cs w:val="24"/>
              </w:rPr>
              <w:t>自主學</w:t>
            </w:r>
            <w:bookmarkStart w:id="0" w:name="_GoBack"/>
            <w:bookmarkEnd w:id="0"/>
            <w:r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Cs w:val="24"/>
              </w:rPr>
              <w:t>習模式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 xml:space="preserve">：自訂目標/自我研習/自評成果/自省改善（圈出適當的）                </w:t>
            </w: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  <w:sym w:font="Wingdings" w:char="F0A8"/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6.其他：________________________</w:t>
            </w:r>
          </w:p>
        </w:tc>
      </w:tr>
    </w:tbl>
    <w:p w:rsidR="009E2E6C" w:rsidRPr="007F20A4" w:rsidRDefault="00454529" w:rsidP="009E2E6C">
      <w:pPr>
        <w:ind w:left="-720" w:right="1055"/>
        <w:rPr>
          <w:rFonts w:ascii="華康香港標準楷書" w:eastAsia="華康香港標準楷書" w:hAnsi="華康香港標準楷書"/>
          <w:strike/>
          <w:color w:val="000000" w:themeColor="text1"/>
        </w:rPr>
      </w:pPr>
      <w:r w:rsidRPr="007F20A4">
        <w:rPr>
          <w:rFonts w:ascii="華康香港標準楷書" w:eastAsia="華康香港標準楷書" w:hAnsi="華康香港標準楷書" w:hint="eastAsia"/>
          <w:color w:val="000000" w:themeColor="text1"/>
        </w:rPr>
        <w:t xml:space="preserve">      </w:t>
      </w:r>
    </w:p>
    <w:p w:rsidR="00885284" w:rsidRPr="007F20A4" w:rsidRDefault="00885284" w:rsidP="001A59CD">
      <w:pPr>
        <w:ind w:left="-720" w:right="1055"/>
        <w:rPr>
          <w:rFonts w:ascii="華康香港標準楷書" w:eastAsia="華康香港標準楷書" w:hAnsi="華康香港標準楷書"/>
          <w:color w:val="000000" w:themeColor="text1"/>
        </w:rPr>
      </w:pPr>
    </w:p>
    <w:p w:rsidR="00454529" w:rsidRPr="007F20A4" w:rsidRDefault="00454529" w:rsidP="00885284">
      <w:pPr>
        <w:ind w:left="-720" w:right="1055" w:firstLineChars="400" w:firstLine="960"/>
        <w:rPr>
          <w:rFonts w:ascii="華康香港標準楷書" w:eastAsia="華康香港標準楷書" w:hAnsi="華康香港標準楷書"/>
          <w:color w:val="000000" w:themeColor="text1"/>
        </w:rPr>
      </w:pPr>
      <w:r w:rsidRPr="007F20A4">
        <w:rPr>
          <w:rFonts w:ascii="華康香港標準楷書" w:eastAsia="華康香港標準楷書" w:hAnsi="華康香港標準楷書" w:hint="eastAsia"/>
          <w:color w:val="000000" w:themeColor="text1"/>
        </w:rPr>
        <w:t>教學流程（請把教案打印在下表）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1351"/>
        <w:gridCol w:w="1985"/>
      </w:tblGrid>
      <w:tr w:rsidR="007F20A4" w:rsidRPr="007F20A4" w:rsidTr="00A16849">
        <w:trPr>
          <w:trHeight w:val="30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7F20A4" w:rsidRDefault="00885284">
            <w:pPr>
              <w:widowControl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  <w:lang w:eastAsia="zh-CN"/>
              </w:rPr>
              <w:t>時間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7F20A4" w:rsidRDefault="00885284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教學流程/活動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84" w:rsidRPr="007F20A4" w:rsidRDefault="00885284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教學資源</w:t>
            </w:r>
          </w:p>
        </w:tc>
      </w:tr>
      <w:tr w:rsidR="007F20A4" w:rsidRPr="007F20A4" w:rsidTr="00A16849">
        <w:trPr>
          <w:trHeight w:val="2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7F20A4" w:rsidRDefault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---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7F20A4" w:rsidRDefault="00585A98" w:rsidP="00FE3356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預習:</w:t>
            </w: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 xml:space="preserve"> 學生先在家觀</w:t>
            </w:r>
            <w:r w:rsidR="006F6ECE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不同國家的人民享有不同的自由或須遵守的法</w:t>
            </w:r>
            <w:r w:rsidR="00284910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例。</w:t>
            </w:r>
          </w:p>
          <w:p w:rsidR="0001092A" w:rsidRPr="007F20A4" w:rsidRDefault="0001092A" w:rsidP="00FE3356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</w:p>
          <w:p w:rsidR="0001092A" w:rsidRPr="007F20A4" w:rsidRDefault="00757361" w:rsidP="00757361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rFonts w:ascii="華康香港標準楷書" w:eastAsia="華康香港標準楷書" w:hAnsi="華康香港標準楷書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F20A4">
              <w:rPr>
                <w:rStyle w:val="watch-title"/>
                <w:rFonts w:ascii="華康香港標準楷書" w:eastAsia="華康香港標準楷書" w:hAnsi="華康香港標準楷書" w:cs="Arial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法國禁全身面</w:t>
            </w:r>
            <w:r w:rsidRPr="007F20A4">
              <w:rPr>
                <w:rStyle w:val="watch-title"/>
                <w:rFonts w:ascii="華康香港標準楷書" w:eastAsia="華康香港標準楷書" w:hAnsi="華康香港標準楷書" w:cs="新細明體" w:hint="eastAsia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紗</w:t>
            </w:r>
          </w:p>
          <w:p w:rsidR="00D20BED" w:rsidRPr="007F20A4" w:rsidRDefault="00433827" w:rsidP="00FE3356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  <w:r w:rsidRPr="00433827">
              <w:rPr>
                <w:color w:val="000000" w:themeColor="text1"/>
              </w:rPr>
              <w:lastRenderedPageBreak/>
              <w:t xml:space="preserve">https://edpuzzle.com/assignments/56dfad88ddabe842415c9fd4/watch </w:t>
            </w:r>
          </w:p>
          <w:p w:rsidR="008A3505" w:rsidRPr="007F20A4" w:rsidRDefault="008A3505" w:rsidP="00FE3356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>利用</w:t>
            </w:r>
            <w:r w:rsid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EDpuzzle</w:t>
            </w: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 xml:space="preserve"> 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平台進行觀看影片預習，學生需就預習內容回答有關問題。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84" w:rsidRPr="007F20A4" w:rsidRDefault="00FB5079" w:rsidP="00FB5079">
            <w:pPr>
              <w:ind w:right="34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lastRenderedPageBreak/>
              <w:t>Edmodo + Edpuzzple</w:t>
            </w:r>
          </w:p>
        </w:tc>
      </w:tr>
      <w:tr w:rsidR="007F20A4" w:rsidRPr="007F20A4" w:rsidTr="00A16849">
        <w:trPr>
          <w:trHeight w:val="30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585A98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>5’</w:t>
            </w:r>
          </w:p>
          <w:p w:rsidR="00CE4411" w:rsidRPr="007F20A4" w:rsidRDefault="00CE4411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CE4411" w:rsidRPr="007F20A4" w:rsidRDefault="00CE4411" w:rsidP="00CE4411">
            <w:pPr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了解不同社會生活要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</w:rPr>
              <w:t>遵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守的法律與規則</w:t>
            </w:r>
          </w:p>
          <w:p w:rsidR="00CE4411" w:rsidRPr="007F20A4" w:rsidRDefault="00CE4411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79" w:rsidRPr="007F20A4" w:rsidRDefault="00585A98" w:rsidP="008C3479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引入</w:t>
            </w: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 xml:space="preserve"> </w:t>
            </w:r>
          </w:p>
          <w:p w:rsidR="0018781E" w:rsidRPr="007F20A4" w:rsidRDefault="00C35C32" w:rsidP="008C3479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邀請同學分享預習影片內容，</w:t>
            </w:r>
          </w:p>
          <w:p w:rsidR="00757361" w:rsidRPr="007F20A4" w:rsidRDefault="0018781E" w:rsidP="008C3479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以紅黑帽子說出</w:t>
            </w:r>
            <w:r w:rsidR="00984ACE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對法國禁止面紗的睇法。</w:t>
            </w:r>
          </w:p>
          <w:p w:rsidR="0018781E" w:rsidRPr="007F20A4" w:rsidRDefault="0018781E" w:rsidP="006665DD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6665DD" w:rsidRPr="007F20A4" w:rsidRDefault="006665DD" w:rsidP="006665DD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 xml:space="preserve">紅色思考帽： 1. 當你看到這新聞時，第一個感覺是怎樣? </w:t>
            </w:r>
          </w:p>
          <w:p w:rsidR="006665DD" w:rsidRPr="007F20A4" w:rsidRDefault="006665DD" w:rsidP="006665DD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紅帽子代表思考過程中的情感、情緒、感覺、預感、直覺等問題。</w:t>
            </w:r>
          </w:p>
          <w:p w:rsidR="006665DD" w:rsidRPr="007F20A4" w:rsidRDefault="006665DD" w:rsidP="006665DD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例如：此時你對這件事的感覺如何？</w:t>
            </w:r>
          </w:p>
          <w:p w:rsidR="006665DD" w:rsidRPr="007F20A4" w:rsidRDefault="006665DD" w:rsidP="008C3479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7A61B4" w:rsidRPr="007F20A4" w:rsidRDefault="00E00F63" w:rsidP="007A61B4">
            <w:pPr>
              <w:ind w:right="1055"/>
              <w:rPr>
                <w:rFonts w:ascii="華康香港標準楷書" w:eastAsia="華康香港標準楷書" w:hAnsi="華康香港標準楷書" w:cs="新細明體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黑色思考帽：</w:t>
            </w:r>
            <w:r w:rsidR="00984ACE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1.</w:t>
            </w:r>
            <w:r w:rsidR="007A61B4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 xml:space="preserve"> 禁止穿面紗或</w:t>
            </w:r>
            <w:r w:rsidR="007A61B4"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sz w:val="28"/>
                <w:szCs w:val="28"/>
              </w:rPr>
              <w:t>蒙面，令哪些人受到影響，有什麼影響? 她們失</w:t>
            </w:r>
          </w:p>
          <w:p w:rsidR="007A61B4" w:rsidRPr="007F20A4" w:rsidRDefault="007A61B4" w:rsidP="00E00F63">
            <w:pPr>
              <w:ind w:right="1055"/>
              <w:rPr>
                <w:rFonts w:ascii="華康香港標準楷書" w:eastAsia="華康香港標準楷書" w:hAnsi="華康香港標準楷書" w:cs="新細明體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sz w:val="28"/>
                <w:szCs w:val="28"/>
              </w:rPr>
              <w:t xml:space="preserve">               去了什麼自由?</w:t>
            </w:r>
          </w:p>
          <w:p w:rsidR="00984ACE" w:rsidRPr="007F20A4" w:rsidRDefault="007A61B4" w:rsidP="00E00F63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 xml:space="preserve">            2. </w:t>
            </w:r>
            <w:r w:rsidR="00984ACE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分析法國禁止面紗的合理性?</w:t>
            </w:r>
          </w:p>
          <w:p w:rsidR="00984ACE" w:rsidRPr="007F20A4" w:rsidRDefault="00984ACE" w:rsidP="007A61B4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="007A61B4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3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. 穿著面紗是否與恐怖襲擊有直接關係?</w:t>
            </w:r>
          </w:p>
          <w:p w:rsidR="00872CBF" w:rsidRPr="007F20A4" w:rsidRDefault="00872CBF" w:rsidP="00872CBF">
            <w:pPr>
              <w:pStyle w:val="Web"/>
              <w:shd w:val="clear" w:color="auto" w:fill="FFFFFF"/>
              <w:spacing w:before="120" w:beforeAutospacing="0" w:after="120" w:afterAutospacing="0" w:line="336" w:lineRule="atLeast"/>
              <w:rPr>
                <w:rFonts w:ascii="華康香港標準楷書" w:eastAsia="華康香港標準楷書" w:hAnsi="華康香港標準楷書" w:cs="Arial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lastRenderedPageBreak/>
              <w:t xml:space="preserve">要點: </w:t>
            </w:r>
            <w:r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sz w:val="28"/>
                <w:szCs w:val="28"/>
              </w:rPr>
              <w:t>「禁止任何人在公共場所蒙面」的有關條款的適用範圍包含：</w:t>
            </w:r>
            <w:hyperlink r:id="rId7" w:tooltip="面罩" w:history="1">
              <w:r w:rsidRPr="007F20A4">
                <w:rPr>
                  <w:rFonts w:ascii="華康香港標準楷書" w:eastAsia="華康香港標準楷書" w:hAnsi="華康香港標準楷書" w:cs="微軟正黑體" w:hint="eastAsia"/>
                  <w:color w:val="000000" w:themeColor="text1"/>
                  <w:sz w:val="28"/>
                  <w:szCs w:val="28"/>
                </w:rPr>
                <w:t>面罩</w:t>
              </w:r>
            </w:hyperlink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、</w:t>
            </w:r>
            <w:hyperlink r:id="rId8" w:tooltip="頭盔" w:history="1">
              <w:r w:rsidRPr="007F20A4">
                <w:rPr>
                  <w:rFonts w:ascii="華康香港標準楷書" w:eastAsia="華康香港標準楷書" w:hAnsi="華康香港標準楷書" w:cs="微軟正黑體" w:hint="eastAsia"/>
                  <w:color w:val="000000" w:themeColor="text1"/>
                  <w:sz w:val="28"/>
                  <w:szCs w:val="28"/>
                </w:rPr>
                <w:t>頭盔</w:t>
              </w:r>
            </w:hyperlink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、</w:t>
            </w:r>
            <w:hyperlink r:id="rId9" w:tooltip="安全帽（頁面不存在）" w:history="1">
              <w:r w:rsidRPr="007F20A4">
                <w:rPr>
                  <w:rFonts w:ascii="華康香港標準楷書" w:eastAsia="華康香港標準楷書" w:hAnsi="華康香港標準楷書" w:cs="微軟正黑體" w:hint="eastAsia"/>
                  <w:color w:val="000000" w:themeColor="text1"/>
                  <w:sz w:val="28"/>
                  <w:szCs w:val="28"/>
                </w:rPr>
                <w:t>安全帽</w:t>
              </w:r>
            </w:hyperlink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、</w:t>
            </w:r>
            <w:hyperlink r:id="rId10" w:tooltip="巴拉克拉法帽" w:history="1">
              <w:r w:rsidRPr="007F20A4">
                <w:rPr>
                  <w:rFonts w:ascii="華康香港標準楷書" w:eastAsia="華康香港標準楷書" w:hAnsi="華康香港標準楷書" w:cs="微軟正黑體" w:hint="eastAsia"/>
                  <w:color w:val="000000" w:themeColor="text1"/>
                  <w:sz w:val="28"/>
                  <w:szCs w:val="28"/>
                </w:rPr>
                <w:t>巴拉克拉法帽</w:t>
              </w:r>
            </w:hyperlink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、</w:t>
            </w:r>
            <w:hyperlink r:id="rId11" w:tooltip="伊斯蘭罩袍（頁面不存在）" w:history="1">
              <w:r w:rsidRPr="007F20A4">
                <w:rPr>
                  <w:rFonts w:ascii="華康香港標準楷書" w:eastAsia="華康香港標準楷書" w:hAnsi="華康香港標準楷書" w:cs="微軟正黑體" w:hint="eastAsia"/>
                  <w:color w:val="000000" w:themeColor="text1"/>
                  <w:sz w:val="28"/>
                  <w:szCs w:val="28"/>
                </w:rPr>
                <w:t>伊斯蘭罩袍</w:t>
              </w:r>
            </w:hyperlink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等將面部完全遮住之物品。</w:t>
            </w:r>
            <w:hyperlink r:id="rId12" w:anchor="cite_note-nameofbill-2" w:history="1">
              <w:r w:rsidRPr="007F20A4">
                <w:rPr>
                  <w:rFonts w:ascii="華康香港標準楷書" w:eastAsia="華康香港標準楷書" w:hAnsi="華康香港標準楷書" w:cs="Arial"/>
                  <w:color w:val="000000" w:themeColor="text1"/>
                  <w:sz w:val="28"/>
                  <w:szCs w:val="28"/>
                  <w:vertAlign w:val="superscript"/>
                </w:rPr>
                <w:t>[2]</w:t>
              </w:r>
            </w:hyperlink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其中伊斯蘭教徒身著的</w:t>
            </w:r>
            <w:hyperlink r:id="rId13" w:tooltip="波卡" w:history="1">
              <w:r w:rsidRPr="007F20A4">
                <w:rPr>
                  <w:rFonts w:ascii="華康香港標準楷書" w:eastAsia="華康香港標準楷書" w:hAnsi="華康香港標準楷書" w:cs="微軟正黑體" w:hint="eastAsia"/>
                  <w:color w:val="000000" w:themeColor="text1"/>
                  <w:sz w:val="28"/>
                  <w:szCs w:val="28"/>
                </w:rPr>
                <w:t>波卡</w:t>
              </w:r>
            </w:hyperlink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根據</w:t>
            </w:r>
            <w:hyperlink r:id="rId14" w:tooltip="法國國民議會" w:history="1">
              <w:r w:rsidRPr="007F20A4">
                <w:rPr>
                  <w:rFonts w:ascii="華康香港標準楷書" w:eastAsia="華康香港標準楷書" w:hAnsi="華康香港標準楷書" w:cs="微軟正黑體" w:hint="eastAsia"/>
                  <w:color w:val="000000" w:themeColor="text1"/>
                  <w:sz w:val="28"/>
                  <w:szCs w:val="28"/>
                </w:rPr>
                <w:t>法國國民議會</w:t>
              </w:r>
            </w:hyperlink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率先於</w:t>
            </w:r>
            <w:hyperlink r:id="rId15" w:tooltip="2010年" w:history="1">
              <w:r w:rsidRPr="007F20A4">
                <w:rPr>
                  <w:rFonts w:ascii="華康香港標準楷書" w:eastAsia="華康香港標準楷書" w:hAnsi="華康香港標準楷書" w:cs="Arial"/>
                  <w:color w:val="000000" w:themeColor="text1"/>
                  <w:sz w:val="28"/>
                  <w:szCs w:val="28"/>
                </w:rPr>
                <w:t>2010</w:t>
              </w:r>
              <w:r w:rsidRPr="007F20A4">
                <w:rPr>
                  <w:rFonts w:ascii="華康香港標準楷書" w:eastAsia="華康香港標準楷書" w:hAnsi="華康香港標準楷書" w:cs="微軟正黑體" w:hint="eastAsia"/>
                  <w:color w:val="000000" w:themeColor="text1"/>
                  <w:sz w:val="28"/>
                  <w:szCs w:val="28"/>
                </w:rPr>
                <w:t>年</w:t>
              </w:r>
            </w:hyperlink>
            <w:r w:rsidRPr="007F20A4">
              <w:rPr>
                <w:rFonts w:ascii="華康香港標準楷書" w:eastAsia="華康香港標準楷書" w:hAnsi="華康香港標準楷書" w:cs="Arial"/>
                <w:color w:val="000000" w:themeColor="text1"/>
                <w:sz w:val="28"/>
                <w:szCs w:val="28"/>
              </w:rPr>
              <w:t>7</w:t>
            </w:r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月</w:t>
            </w:r>
            <w:r w:rsidRPr="007F20A4">
              <w:rPr>
                <w:rFonts w:ascii="華康香港標準楷書" w:eastAsia="華康香港標準楷書" w:hAnsi="華康香港標準楷書" w:cs="Arial"/>
                <w:color w:val="000000" w:themeColor="text1"/>
                <w:sz w:val="28"/>
                <w:szCs w:val="28"/>
              </w:rPr>
              <w:t>13</w:t>
            </w:r>
            <w:r w:rsidRPr="007F20A4">
              <w:rPr>
                <w:rFonts w:ascii="華康香港標準楷書" w:eastAsia="華康香港標準楷書" w:hAnsi="華康香港標準楷書" w:cs="微軟正黑體" w:hint="eastAsia"/>
                <w:color w:val="000000" w:themeColor="text1"/>
                <w:sz w:val="28"/>
                <w:szCs w:val="28"/>
              </w:rPr>
              <w:t>日通過禁著令。</w:t>
            </w:r>
            <w:hyperlink r:id="rId16" w:anchor="cite_note-nyt20100713-3" w:history="1">
              <w:r w:rsidRPr="007F20A4">
                <w:rPr>
                  <w:rFonts w:ascii="華康香港標準楷書" w:eastAsia="華康香港標準楷書" w:hAnsi="華康香港標準楷書" w:cs="Arial"/>
                  <w:color w:val="000000" w:themeColor="text1"/>
                  <w:sz w:val="28"/>
                  <w:szCs w:val="28"/>
                  <w:vertAlign w:val="superscript"/>
                </w:rPr>
                <w:t>[3]</w:t>
              </w:r>
            </w:hyperlink>
          </w:p>
          <w:p w:rsidR="00106188" w:rsidRPr="007F20A4" w:rsidRDefault="00106188" w:rsidP="00106188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華康香港標準楷書" w:eastAsia="華康香港標準楷書" w:hAnsi="華康香港標準楷書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E" w:rsidRPr="007F20A4" w:rsidRDefault="00A013AE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A013AE" w:rsidRPr="007F20A4" w:rsidRDefault="00FB5079" w:rsidP="00FB5079">
            <w:pPr>
              <w:ind w:right="34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>SmartBoard</w:t>
            </w:r>
          </w:p>
          <w:p w:rsidR="00FB5079" w:rsidRPr="007F20A4" w:rsidRDefault="00FB5079" w:rsidP="00FB5079">
            <w:pPr>
              <w:ind w:right="34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7F20A4" w:rsidRPr="007F20A4" w:rsidTr="00A16849">
        <w:trPr>
          <w:trHeight w:val="30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8F279A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15</w:t>
            </w: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>’</w:t>
            </w:r>
          </w:p>
          <w:p w:rsidR="00CE4411" w:rsidRPr="007F20A4" w:rsidRDefault="00CE4411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CE4411" w:rsidRPr="007F20A4" w:rsidRDefault="00CE4411" w:rsidP="00CE4411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了解不同社會為何會以不同的法律與規則收緊自由</w:t>
            </w:r>
          </w:p>
          <w:p w:rsidR="00CE4411" w:rsidRPr="007F20A4" w:rsidRDefault="00CE4411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585A98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  <w:lang w:eastAsia="zh-HK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發展</w:t>
            </w: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  <w:lang w:eastAsia="zh-HK"/>
              </w:rPr>
              <w:t xml:space="preserve"> </w:t>
            </w:r>
          </w:p>
          <w:p w:rsidR="006665DD" w:rsidRPr="007F20A4" w:rsidRDefault="002B5168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32"/>
                <w:szCs w:val="32"/>
              </w:rPr>
            </w:pPr>
            <w:r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32"/>
                <w:szCs w:val="32"/>
              </w:rPr>
              <w:t>利用六何法讓學生歸立法國禁止在共眾場所</w:t>
            </w:r>
            <w:r w:rsidR="0044673C"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32"/>
                <w:szCs w:val="32"/>
              </w:rPr>
              <w:t>蒙面法例的要點</w:t>
            </w:r>
            <w:r w:rsidR="006665DD"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32"/>
                <w:szCs w:val="32"/>
              </w:rPr>
              <w:t>，再探討</w:t>
            </w:r>
            <w:r w:rsidR="0044673C"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32"/>
                <w:szCs w:val="32"/>
              </w:rPr>
              <w:t>法例的原意</w:t>
            </w:r>
          </w:p>
          <w:p w:rsidR="0044673C" w:rsidRPr="007F20A4" w:rsidRDefault="0044673C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44673C" w:rsidRPr="007F20A4" w:rsidRDefault="00261598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28"/>
                <w:szCs w:val="28"/>
              </w:rPr>
              <w:t>六何法</w:t>
            </w:r>
          </w:p>
          <w:p w:rsidR="00261598" w:rsidRPr="007F20A4" w:rsidRDefault="00582321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28"/>
                <w:szCs w:val="28"/>
              </w:rPr>
              <w:t>何人:</w:t>
            </w:r>
            <w:r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 xml:space="preserve"> 有哪些人在工作上，生活上需要帶上面罩、頭盔或安全帽?</w:t>
            </w:r>
          </w:p>
          <w:p w:rsidR="0044673C" w:rsidRPr="007F20A4" w:rsidRDefault="00582321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何地: 有哪些地方是不受限制，可以蒙面?  哪些地方是受法例限制，不可以蒙面?</w:t>
            </w:r>
          </w:p>
          <w:p w:rsidR="0044673C" w:rsidRPr="007F20A4" w:rsidRDefault="00582321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何時: 什</w:t>
            </w:r>
            <w:r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28"/>
                <w:szCs w:val="28"/>
              </w:rPr>
              <w:t>麼時侯</w:t>
            </w:r>
            <w:r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需要遵守該法例?</w:t>
            </w:r>
          </w:p>
          <w:p w:rsidR="00582321" w:rsidRPr="007F20A4" w:rsidRDefault="00582321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lastRenderedPageBreak/>
              <w:t>如何</w:t>
            </w:r>
            <w:r w:rsidR="00612873"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: 該法例帶來什麼</w:t>
            </w:r>
            <w:r w:rsidR="00FB5079"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影響或結果</w:t>
            </w:r>
            <w:r w:rsidR="00612873"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?</w:t>
            </w:r>
            <w:r w:rsidR="00FB5079"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FB5079" w:rsidRPr="007F20A4" w:rsidRDefault="00FB5079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何事: 發生了什麼事情?</w:t>
            </w:r>
          </w:p>
          <w:p w:rsidR="00FB5079" w:rsidRPr="007F20A4" w:rsidRDefault="00FB5079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為何: 為何需要定立這法例? 是什麼事引起的?  這法例的原意是什麼?</w:t>
            </w:r>
          </w:p>
          <w:p w:rsidR="00C16FE8" w:rsidRPr="007F20A4" w:rsidRDefault="00C16FE8" w:rsidP="00872CBF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5113BE" w:rsidRPr="007F20A4" w:rsidRDefault="00872CBF" w:rsidP="004C64A2">
            <w:pPr>
              <w:widowControl/>
              <w:shd w:val="clear" w:color="auto" w:fill="FFFFFF"/>
              <w:spacing w:before="120" w:after="120" w:line="336" w:lineRule="atLeast"/>
              <w:rPr>
                <w:rFonts w:ascii="華康香港標準楷書" w:eastAsia="華康香港標準楷書" w:hAnsi="華康香港標準楷書" w:cs="Arial"/>
                <w:color w:val="000000" w:themeColor="text1"/>
                <w:kern w:val="0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28"/>
                <w:szCs w:val="28"/>
              </w:rPr>
              <w:t>支持制定該</w:t>
            </w:r>
            <w:r w:rsidR="006665DD"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28"/>
                <w:szCs w:val="28"/>
              </w:rPr>
              <w:t>條例</w:t>
            </w:r>
            <w:r w:rsidRPr="007F20A4">
              <w:rPr>
                <w:rFonts w:ascii="華康香港標準楷書" w:eastAsia="華康香港標準楷書" w:hAnsi="華康香港標準楷書" w:cs="新細明體" w:hint="eastAsia"/>
                <w:color w:val="000000" w:themeColor="text1"/>
                <w:kern w:val="0"/>
                <w:sz w:val="28"/>
                <w:szCs w:val="28"/>
              </w:rPr>
              <w:t>之論點為：便於公共場所辨別各人身分，達成公共安全保安之目的。雖然此論點是站在公共安全維護的角度構思，但很明顯的侵犯到人身自由</w:t>
            </w:r>
            <w:r w:rsidRPr="007F20A4">
              <w:rPr>
                <w:rFonts w:ascii="華康香港標準楷書" w:eastAsia="華康香港標準楷書" w:hAnsi="華康香港標準楷書" w:cs="新細明體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585A98" w:rsidP="00FB5079">
            <w:pPr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</w:p>
          <w:p w:rsidR="00FB5079" w:rsidRPr="007F20A4" w:rsidRDefault="00FB5079" w:rsidP="00FB5079">
            <w:pPr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</w:p>
          <w:p w:rsidR="00FB5079" w:rsidRPr="007F20A4" w:rsidRDefault="00FB5079" w:rsidP="00FB5079">
            <w:pPr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</w:p>
          <w:p w:rsidR="00FB5079" w:rsidRPr="007F20A4" w:rsidRDefault="00FB5079" w:rsidP="00FB5079">
            <w:pPr>
              <w:rPr>
                <w:rFonts w:ascii="華康香港標準楷書" w:eastAsia="華康香港標準楷書" w:hAnsi="華康香港標準楷書"/>
                <w:color w:val="000000" w:themeColor="text1"/>
                <w:szCs w:val="24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OneNote Class</w:t>
            </w:r>
          </w:p>
          <w:p w:rsidR="00FB5079" w:rsidRPr="007F20A4" w:rsidRDefault="00FB5079" w:rsidP="00FB5079">
            <w:pP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六何法工作紙</w:t>
            </w:r>
          </w:p>
        </w:tc>
      </w:tr>
      <w:tr w:rsidR="007F20A4" w:rsidRPr="007F20A4" w:rsidTr="00A16849">
        <w:trPr>
          <w:trHeight w:val="2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2B5D34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2</w:t>
            </w:r>
            <w:r w:rsidR="00585A98"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51" w:rsidRPr="007F20A4" w:rsidRDefault="006665DD" w:rsidP="006665DD">
            <w:pPr>
              <w:pStyle w:val="aa"/>
              <w:ind w:leftChars="0" w:left="360"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小結</w:t>
            </w:r>
          </w:p>
          <w:p w:rsidR="002B5D34" w:rsidRPr="007F20A4" w:rsidRDefault="002B5D34" w:rsidP="002B5D34">
            <w:pPr>
              <w:pStyle w:val="aa"/>
              <w:numPr>
                <w:ilvl w:val="0"/>
                <w:numId w:val="7"/>
              </w:numPr>
              <w:ind w:leftChars="0"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Times New Roman" w:hint="eastAsia"/>
                <w:color w:val="000000" w:themeColor="text1"/>
                <w:sz w:val="28"/>
                <w:szCs w:val="28"/>
              </w:rPr>
              <w:t>不同社會有不同的法律</w:t>
            </w:r>
          </w:p>
          <w:p w:rsidR="00A35067" w:rsidRPr="007F20A4" w:rsidRDefault="00A35067" w:rsidP="00A35067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30" w:line="276" w:lineRule="auto"/>
              <w:ind w:leftChars="0"/>
              <w:rPr>
                <w:rFonts w:ascii="華康香港標準楷書" w:eastAsia="華康香港標準楷書" w:hAnsi="華康香港標準楷書" w:cs="華康布丁體"/>
                <w:color w:val="000000" w:themeColor="text1"/>
                <w:kern w:val="0"/>
                <w:sz w:val="28"/>
                <w:szCs w:val="28"/>
                <w:lang w:val="zh-HK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不同社會針對當地面對的問題而制定不同的法律，</w:t>
            </w:r>
            <w:r w:rsidRPr="007F20A4">
              <w:rPr>
                <w:rFonts w:ascii="華康香港標準楷書" w:eastAsia="華康香港標準楷書" w:hAnsi="華康香港標準楷書" w:cs="華康布丁體" w:hint="eastAsia"/>
                <w:color w:val="000000" w:themeColor="text1"/>
                <w:kern w:val="0"/>
                <w:sz w:val="28"/>
                <w:szCs w:val="28"/>
                <w:lang w:val="zh-HK"/>
              </w:rPr>
              <w:t>目的是保障大眾利益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585A98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</w:tc>
      </w:tr>
      <w:tr w:rsidR="007F20A4" w:rsidRPr="007F20A4" w:rsidTr="00A16849">
        <w:trPr>
          <w:trHeight w:val="30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8F279A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10</w:t>
            </w: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>’</w:t>
            </w:r>
          </w:p>
          <w:p w:rsidR="00CE4411" w:rsidRPr="007F20A4" w:rsidRDefault="00CE4411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64608E" w:rsidRPr="007F20A4" w:rsidRDefault="0064608E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64608E" w:rsidRPr="007F20A4" w:rsidRDefault="0064608E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CE4411" w:rsidRPr="007F20A4" w:rsidRDefault="00CE4411" w:rsidP="00CE4411">
            <w:pPr>
              <w:ind w:right="22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t>明白個人自由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Cs w:val="24"/>
              </w:rPr>
              <w:lastRenderedPageBreak/>
              <w:t>與群體利益的關係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7" w:rsidRPr="007F20A4" w:rsidRDefault="00A35067" w:rsidP="00A35067">
            <w:pPr>
              <w:rPr>
                <w:rFonts w:ascii="華康香港標準楷書" w:eastAsia="華康香港標準楷書" w:hAnsi="華康香港標準楷書"/>
                <w:b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 w:val="28"/>
                <w:szCs w:val="28"/>
              </w:rPr>
              <w:lastRenderedPageBreak/>
              <w:t>讓學生明白法律、自由與大眾利益的關係</w:t>
            </w:r>
          </w:p>
          <w:p w:rsidR="008F279A" w:rsidRPr="007F20A4" w:rsidRDefault="00FB5079" w:rsidP="008F279A">
            <w:pPr>
              <w:rPr>
                <w:rFonts w:ascii="華康香港標準楷書" w:eastAsia="華康香港標準楷書" w:hAnsi="華康香港標準楷書"/>
                <w:b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農歷新年，</w:t>
            </w:r>
            <w:r w:rsidR="00C028B8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旺角暴動事件作引入，立法會議員提出香港立法</w:t>
            </w:r>
            <w:r w:rsidR="00962A15"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 w:val="28"/>
                <w:szCs w:val="28"/>
              </w:rPr>
              <w:t>禁止在公共場所帶口罩</w:t>
            </w:r>
            <w:r w:rsidR="00C028B8"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 w:val="28"/>
                <w:szCs w:val="28"/>
              </w:rPr>
              <w:t>，著學生討論支持與反對的理據。</w:t>
            </w:r>
            <w:r w:rsidR="00FE0097"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A5AC3" w:rsidRPr="007F20A4" w:rsidRDefault="004F71C9" w:rsidP="004F71C9">
            <w:pPr>
              <w:pStyle w:val="aa"/>
              <w:numPr>
                <w:ilvl w:val="0"/>
                <w:numId w:val="7"/>
              </w:numPr>
              <w:ind w:leftChars="0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cs="Times New Roman" w:hint="eastAsia"/>
                <w:color w:val="000000" w:themeColor="text1"/>
                <w:sz w:val="28"/>
                <w:szCs w:val="28"/>
              </w:rPr>
              <w:t>兩面思考</w:t>
            </w:r>
          </w:p>
          <w:p w:rsidR="007F20A4" w:rsidRPr="007F20A4" w:rsidRDefault="007F20A4" w:rsidP="007F20A4">
            <w:pPr>
              <w:pStyle w:val="aa"/>
              <w:ind w:leftChars="0" w:left="360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lastRenderedPageBreak/>
              <w:t xml:space="preserve">OneNote </w:t>
            </w:r>
            <w:r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（兩面思考）電子工作紙</w:t>
            </w:r>
          </w:p>
          <w:p w:rsidR="004F71C9" w:rsidRPr="007F20A4" w:rsidRDefault="004F71C9" w:rsidP="004F71C9">
            <w:pPr>
              <w:adjustRightInd w:val="0"/>
              <w:snapToGrid w:val="0"/>
              <w:rPr>
                <w:rFonts w:ascii="華康香港標準楷書" w:eastAsia="華康香港標準楷書" w:hAnsi="華康香港標準楷書"/>
                <w:b/>
                <w:color w:val="000000" w:themeColor="text1"/>
                <w:sz w:val="32"/>
                <w:szCs w:val="32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b/>
                <w:color w:val="000000" w:themeColor="text1"/>
                <w:sz w:val="32"/>
                <w:szCs w:val="32"/>
              </w:rPr>
              <w:t xml:space="preserve">   香港禁止在公共場所帶口罩或蒙面</w:t>
            </w:r>
          </w:p>
          <w:p w:rsidR="004F71C9" w:rsidRPr="007F20A4" w:rsidRDefault="004F71C9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  <w:r w:rsidRPr="007F20A4">
              <w:rPr>
                <w:rFonts w:ascii="華康香港標準楷書" w:eastAsia="華康香港標準楷書" w:hAnsi="華康香港標準楷書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889A418" wp14:editId="4368FAC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140970</wp:posOffset>
                      </wp:positionV>
                      <wp:extent cx="3638550" cy="1609725"/>
                      <wp:effectExtent l="19050" t="19050" r="38100" b="47625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8550" cy="1609725"/>
                                <a:chOff x="0" y="0"/>
                                <a:chExt cx="8077200" cy="3705225"/>
                              </a:xfrm>
                            </wpg:grpSpPr>
                            <wps:wsp>
                              <wps:cNvPr id="12" name="五邊形 12"/>
                              <wps:cNvSpPr/>
                              <wps:spPr>
                                <a:xfrm>
                                  <a:off x="0" y="0"/>
                                  <a:ext cx="4038600" cy="3705225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476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五邊形 13"/>
                              <wps:cNvSpPr/>
                              <wps:spPr>
                                <a:xfrm rot="10800000">
                                  <a:off x="4038600" y="0"/>
                                  <a:ext cx="4038600" cy="3705225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4762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6CB87" id="群組 11" o:spid="_x0000_s1026" style="position:absolute;margin-left:20.1pt;margin-top:11.1pt;width:286.5pt;height:126.75pt;z-index:251664384;mso-width-relative:margin;mso-height-relative:margin" coordsize="80772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6zkAMAAB0KAAAOAAAAZHJzL2Uyb0RvYy54bWzsVstu3DYU3RfoPxDc19K8J4LlwLBro4CR&#10;GHGKrGmKegAUyZIca5xlkVXW/YIiv5BNgPZrEgT9i95LSpppbLhF2mRVL2Q+7vPce8/w8PG2leRG&#10;WNdoldPJQUqJUFwXjapy+uPzs+/WlDjPVMGkViKnt8LRx0fffnPYmUxMda1lISwBI8plnclp7b3J&#10;ksTxWrTMHWgjFFyW2rbMw9ZWSWFZB9ZbmUzTdJl02hbGai6cg9PTeEmPgv2yFNw/LUsnPJE5hdh8&#10;+NrwvcZvcnTIssoyUze8D4N9RhQtaxQ4HU2dMs/IxjZ3TLUNt9rp0h9w3Sa6LBsuQg6QzST9JJtz&#10;qzcm5FJlXWVGmADaT3D6bLP8yc2lJU0BtZtQolgLNfr4+5uPb18ROAB0OlNlIHRuzZW5tP1BFXeY&#10;8La0Lf6HVMg24Ho74iq2nnA4nC1n68UC4OdwN1mmj1bTRUSe11CeO3q8/r7XXKerFZQ5as5W6WIa&#10;NZPBcYLxjeF0BrrI7YBy/w6oq5oZEfB3iMEA1HQA6v27X/74+fWH334lk2nEKsiNQLnMAWb/FKV5&#10;OlsvH8qVZcY6fy50S3ABuelWXErmMUaWsZsL56FAgM0gh8dKnzVShj6XinQ5na+WACJeOS2bAm/D&#10;BkdOnEhLbhgMi9+G8oOxPSnYSQUeEOeYWlj5WynQhFTPRAnNBCWfRgd/tck4F8pP4lXNChFdLVL4&#10;Q/zQ2aARdsEgWi4hyNF2b2CQjEYG29FML4+qIrDAqJw+FFhUHjWCZ638qNw2Stv7DEjIqvcc5QeQ&#10;IjSI0rUubqGDrI4c5Aw/a6CKF8z5S2aBdKDLgUj9U/iUUkOhdL+ipNb25X3nKI9tYF9S0gGJ5dT9&#10;tGFWUCJ/UND8jybzObJe2MwXMEqU2P2b6/0btWlPNJQeiACiC0uU93JYlla3L4Bvj9ErXDHFwXdO&#10;ubfD5sRHcgXG5uL4OIgB0xnmL9SV4WgcUcUGfb59wazpW9kDVzzRw8DdaeYoi5pKH2+8LpvQ6Ttc&#10;e7xh+JGyvgYLzO5hgdnfs0BsgEm6xqaPzdhT5zj/dwl0vEICvY8GdyP/H1AD4dhJJRAL8G5rCugq&#10;VUGBZQU/8VhrrMMeK+xN7QPcEUM8Za6OQsEA4sWytvHwCJBNm9MeljhLyDXDAPfcFvgmkOqu9v/P&#10;1JefqfA7C2+QQMv9ewkfOfv7MIO7V93RnwAAAP//AwBQSwMEFAAGAAgAAAAhANS3KWXfAAAACQEA&#10;AA8AAABkcnMvZG93bnJldi54bWxMj09Lw0AQxe+C32EZwZvdJLWtxGxKKeqpCLaCeJsm0yQ0Oxuy&#10;2yT99o4nPc2f93jzm2w92VYN1PvGsYF4FoEiLlzZcGXg8/D68ATKB+QSW8dk4Eoe1vntTYZp6Ub+&#10;oGEfKiUh7FM0UIfQpVr7oiaLfuY6YtFOrrcYZOwrXfY4SrhtdRJFS22xYblQY0fbmorz/mINvI04&#10;bubxy7A7n7bX78Pi/WsXkzH3d9PmGVSgKfyZ4Rdf0CEXpqO7cOlVa+AxSsRpIEmkir6M59IcZbFa&#10;rEDnmf7/Qf4DAAD//wMAUEsBAi0AFAAGAAgAAAAhALaDOJL+AAAA4QEAABMAAAAAAAAAAAAAAAAA&#10;AAAAAFtDb250ZW50X1R5cGVzXS54bWxQSwECLQAUAAYACAAAACEAOP0h/9YAAACUAQAACwAAAAAA&#10;AAAAAAAAAAAvAQAAX3JlbHMvLnJlbHNQSwECLQAUAAYACAAAACEAN6zes5ADAAAdCgAADgAAAAAA&#10;AAAAAAAAAAAuAgAAZHJzL2Uyb0RvYy54bWxQSwECLQAUAAYACAAAACEA1LcpZd8AAAAJAQAADwAA&#10;AAAAAAAAAAAAAADqBQAAZHJzL2Rvd25yZXYueG1sUEsFBgAAAAAEAAQA8wAAAPYGAAAAAA=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五邊形 12" o:spid="_x0000_s1027" type="#_x0000_t15" style="position:absolute;width:40386;height:37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FIsEA&#10;AADbAAAADwAAAGRycy9kb3ducmV2LnhtbESPQWsCMRCF7wX/Qxiht5roQWRrFFEsoiB0LZ6HzbhZ&#10;3EyWTbpu/fVGEHqbj/fmzZv5sne16KgNlWcN45ECQVx4U3Gp4ee0/ZiBCBHZYO2ZNPxRgOVi8DbH&#10;zPgbf1OXx1KkEA4ZarAxNpmUobDkMIx8Q5y0i28dxoRtKU2LtxTuajlRaiodVpwuWGxobam45r9O&#10;wzFXd+5OtNnVh72VavZFfTxr/T7sV58gYqJ/82t7Z1L9CTx/S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TBSLBAAAA2wAAAA8AAAAAAAAAAAAAAAAAmAIAAGRycy9kb3du&#10;cmV2LnhtbFBLBQYAAAAABAAEAPUAAACGAwAAAAA=&#10;" adj="11692" filled="f" strokecolor="black [3213]" strokeweight="3.75pt"/>
                      <v:shape id="五邊形 13" o:spid="_x0000_s1028" type="#_x0000_t15" style="position:absolute;left:40386;width:40386;height:3705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WKsEA&#10;AADbAAAADwAAAGRycy9kb3ducmV2LnhtbERPS4vCMBC+C/sfwix4s+kqiHSNsiuKj4O61YPHoRnb&#10;ss2kNFHrvzeC4G0+vueMp62pxJUaV1pW8BXFIIgzq0vOFRwPi94IhPPIGivLpOBODqaTj84YE21v&#10;/EfX1OcihLBLUEHhfZ1I6bKCDLrI1sSBO9vGoA+wyaVu8BbCTSX7cTyUBksODQXWNCso+08vRsG8&#10;PbntLu2b3/XK894sh/NqtFGq+9n+fIPw1Pq3+OVe6TB/AM9fw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PFirBAAAA2wAAAA8AAAAAAAAAAAAAAAAAmAIAAGRycy9kb3du&#10;cmV2LnhtbFBLBQYAAAAABAAEAPUAAACGAwAAAAA=&#10;" adj="11692" filled="f" strokecolor="black [3213]" strokeweight="3.75pt"/>
                    </v:group>
                  </w:pict>
                </mc:Fallback>
              </mc:AlternateContent>
            </w:r>
          </w:p>
          <w:p w:rsidR="0039329E" w:rsidRPr="007F20A4" w:rsidRDefault="0039329E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  <w:p w:rsidR="0039329E" w:rsidRPr="007F20A4" w:rsidRDefault="0039329E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  <w:p w:rsidR="0039329E" w:rsidRPr="007F20A4" w:rsidRDefault="0039329E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  <w:p w:rsidR="0039329E" w:rsidRPr="007F20A4" w:rsidRDefault="0039329E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  <w:p w:rsidR="0039329E" w:rsidRPr="007F20A4" w:rsidRDefault="0039329E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  <w:p w:rsidR="0039329E" w:rsidRPr="007F20A4" w:rsidRDefault="0039329E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  <w:p w:rsidR="0039329E" w:rsidRPr="007F20A4" w:rsidRDefault="0039329E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  <w:p w:rsidR="0039329E" w:rsidRPr="007F20A4" w:rsidRDefault="0039329E" w:rsidP="004F71C9">
            <w:pPr>
              <w:rPr>
                <w:rFonts w:ascii="華康香港標準楷書" w:eastAsia="華康香港標準楷書" w:hAnsi="華康香港標準楷書"/>
                <w:color w:val="000000" w:themeColor="text1"/>
              </w:rPr>
            </w:pPr>
          </w:p>
          <w:p w:rsidR="004F71C9" w:rsidRPr="007F20A4" w:rsidRDefault="00D5590D" w:rsidP="004F291E">
            <w:pP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著學生指出最重要支持立法和反對立法的理據，請同學選出他們認為最重要的一項理據。</w:t>
            </w:r>
          </w:p>
          <w:p w:rsidR="00FE0097" w:rsidRPr="007F20A4" w:rsidRDefault="00FE0097" w:rsidP="004F291E">
            <w:pP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FE0097" w:rsidRPr="007F20A4" w:rsidRDefault="00FE0097" w:rsidP="00FE0097">
            <w:pPr>
              <w:adjustRightInd w:val="0"/>
              <w:snapToGrid w:val="0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1. 需考慮其他人受該法例影響的因素</w:t>
            </w:r>
          </w:p>
          <w:p w:rsidR="00FE0097" w:rsidRPr="007F20A4" w:rsidRDefault="00FE0097" w:rsidP="0064608E">
            <w:pPr>
              <w:adjustRightInd w:val="0"/>
              <w:snapToGrid w:val="0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2. 因為該法例生效而帶來的問題</w:t>
            </w:r>
            <w:r w:rsidR="00C16FE8"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br/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3. 想像</w:t>
            </w:r>
            <w:r w:rsidR="00C16FE8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定立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該法例</w:t>
            </w:r>
            <w:r w:rsidR="00C16FE8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與否</w:t>
            </w: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，</w:t>
            </w:r>
            <w:r w:rsidR="00C16FE8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會不會對公眾安全有幫助呢?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EF" w:rsidRPr="007F20A4" w:rsidRDefault="007F20A4" w:rsidP="004F291E">
            <w:pPr>
              <w:ind w:right="317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lastRenderedPageBreak/>
              <w:t xml:space="preserve">OneNote </w:t>
            </w:r>
            <w:r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  <w:lang w:eastAsia="zh-CN"/>
              </w:rPr>
              <w:t>class</w:t>
            </w:r>
            <w:r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  <w:lang w:eastAsia="zh-CN"/>
              </w:rPr>
              <w:t>（</w:t>
            </w:r>
            <w:r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兩面思考</w:t>
            </w:r>
            <w:r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  <w:lang w:eastAsia="zh-CN"/>
              </w:rPr>
              <w:t>）電子工作紙</w:t>
            </w:r>
          </w:p>
        </w:tc>
      </w:tr>
      <w:tr w:rsidR="007F20A4" w:rsidRPr="007F20A4" w:rsidTr="00A16849">
        <w:trPr>
          <w:trHeight w:val="2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585A98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4</w:t>
            </w: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98" w:rsidRPr="007F20A4" w:rsidRDefault="00585A98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總結</w:t>
            </w:r>
          </w:p>
          <w:p w:rsidR="00C028B8" w:rsidRPr="007F20A4" w:rsidRDefault="00C028B8" w:rsidP="00C028B8">
            <w:pPr>
              <w:adjustRightInd w:val="0"/>
              <w:snapToGrid w:val="0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757361" w:rsidRPr="007F20A4" w:rsidRDefault="00A35067" w:rsidP="0064608E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定位法律為保障公眾安全，</w:t>
            </w:r>
            <w:r w:rsidR="00C028B8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同時也會收緊自由，當自由被收緊令各人的生活受影響</w:t>
            </w:r>
          </w:p>
          <w:p w:rsidR="000A1676" w:rsidRPr="007F20A4" w:rsidRDefault="000A1676" w:rsidP="00A013AE">
            <w:pP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>延申</w:t>
            </w:r>
          </w:p>
          <w:p w:rsidR="00A013AE" w:rsidRDefault="00C028B8" w:rsidP="007B3781">
            <w:pP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學生回家完成網上問卷，</w:t>
            </w:r>
            <w:r w:rsidR="007B3781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選出圖書館取重要的規則</w:t>
            </w:r>
            <w:r w:rsidR="00203EDE" w:rsidRPr="007F20A4">
              <w:rPr>
                <w:rFonts w:ascii="華康香港標準楷書" w:eastAsia="華康香港標準楷書" w:hAnsi="華康香港標準楷書" w:hint="eastAsia"/>
                <w:color w:val="000000" w:themeColor="text1"/>
                <w:sz w:val="28"/>
                <w:szCs w:val="28"/>
              </w:rPr>
              <w:t>，下一堂再作討論。</w:t>
            </w:r>
          </w:p>
          <w:p w:rsidR="007F20A4" w:rsidRPr="007F20A4" w:rsidRDefault="007F20A4" w:rsidP="007F20A4">
            <w:pPr>
              <w:ind w:right="17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A" w:rsidRPr="007F20A4" w:rsidRDefault="00204CE3" w:rsidP="00204CE3">
            <w:pPr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  <w:r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lastRenderedPageBreak/>
              <w:t>edmodo</w:t>
            </w:r>
            <w:r w:rsidR="00B15DCA" w:rsidRPr="007F20A4"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  <w:t xml:space="preserve"> 問卷</w:t>
            </w:r>
          </w:p>
          <w:p w:rsidR="00C5569C" w:rsidRDefault="00C5569C" w:rsidP="00585A98">
            <w:pPr>
              <w:ind w:right="105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</w:rPr>
            </w:pPr>
          </w:p>
          <w:p w:rsidR="007F20A4" w:rsidRPr="007F20A4" w:rsidRDefault="007F20A4" w:rsidP="007F20A4">
            <w:pPr>
              <w:ind w:right="175"/>
              <w:rPr>
                <w:rFonts w:ascii="華康香港標準楷書" w:eastAsia="華康香港標準楷書" w:hAnsi="華康香港標準楷書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454529" w:rsidRPr="007F20A4" w:rsidRDefault="00454529" w:rsidP="0064608E">
      <w:pPr>
        <w:ind w:right="1055"/>
        <w:rPr>
          <w:rFonts w:ascii="華康香港標準楷書" w:eastAsia="華康香港標準楷書" w:hAnsi="華康香港標準楷書"/>
          <w:color w:val="000000" w:themeColor="text1"/>
        </w:rPr>
      </w:pPr>
    </w:p>
    <w:sectPr w:rsidR="00454529" w:rsidRPr="007F20A4" w:rsidSect="001804F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9C" w:rsidRDefault="0017159C" w:rsidP="00D657A0">
      <w:r>
        <w:separator/>
      </w:r>
    </w:p>
  </w:endnote>
  <w:endnote w:type="continuationSeparator" w:id="0">
    <w:p w:rsidR="0017159C" w:rsidRDefault="0017159C" w:rsidP="00D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布丁體">
    <w:panose1 w:val="040B0C09000000000000"/>
    <w:charset w:val="88"/>
    <w:family w:val="decorative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9C" w:rsidRDefault="0017159C" w:rsidP="00D657A0">
      <w:r>
        <w:separator/>
      </w:r>
    </w:p>
  </w:footnote>
  <w:footnote w:type="continuationSeparator" w:id="0">
    <w:p w:rsidR="0017159C" w:rsidRDefault="0017159C" w:rsidP="00D6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6784"/>
    <w:multiLevelType w:val="hybridMultilevel"/>
    <w:tmpl w:val="06ECF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8260FA"/>
    <w:multiLevelType w:val="hybridMultilevel"/>
    <w:tmpl w:val="83DE74C8"/>
    <w:lvl w:ilvl="0" w:tplc="08F4C4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83717A"/>
    <w:multiLevelType w:val="hybridMultilevel"/>
    <w:tmpl w:val="683AD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1657D8"/>
    <w:multiLevelType w:val="hybridMultilevel"/>
    <w:tmpl w:val="D6007A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E34C17"/>
    <w:multiLevelType w:val="hybridMultilevel"/>
    <w:tmpl w:val="65D86B68"/>
    <w:lvl w:ilvl="0" w:tplc="516E5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5556F"/>
    <w:multiLevelType w:val="hybridMultilevel"/>
    <w:tmpl w:val="2FAE91FC"/>
    <w:lvl w:ilvl="0" w:tplc="0BC25D6A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35450E"/>
    <w:multiLevelType w:val="hybridMultilevel"/>
    <w:tmpl w:val="B8704B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2D"/>
    <w:rsid w:val="0001092A"/>
    <w:rsid w:val="00084C8C"/>
    <w:rsid w:val="00094462"/>
    <w:rsid w:val="000A1676"/>
    <w:rsid w:val="000A7D01"/>
    <w:rsid w:val="000E3512"/>
    <w:rsid w:val="00103F5C"/>
    <w:rsid w:val="00106188"/>
    <w:rsid w:val="00114213"/>
    <w:rsid w:val="00117B89"/>
    <w:rsid w:val="00133A7D"/>
    <w:rsid w:val="001343E1"/>
    <w:rsid w:val="00135688"/>
    <w:rsid w:val="001436CF"/>
    <w:rsid w:val="0017159C"/>
    <w:rsid w:val="001804F8"/>
    <w:rsid w:val="0018781E"/>
    <w:rsid w:val="0019415A"/>
    <w:rsid w:val="001A59CD"/>
    <w:rsid w:val="001B3C81"/>
    <w:rsid w:val="001B5E1D"/>
    <w:rsid w:val="001D4326"/>
    <w:rsid w:val="001E6352"/>
    <w:rsid w:val="00203EDE"/>
    <w:rsid w:val="00204CE3"/>
    <w:rsid w:val="00221FBF"/>
    <w:rsid w:val="00260315"/>
    <w:rsid w:val="00261598"/>
    <w:rsid w:val="0027184B"/>
    <w:rsid w:val="00274FE2"/>
    <w:rsid w:val="00284910"/>
    <w:rsid w:val="002B5168"/>
    <w:rsid w:val="002B5D34"/>
    <w:rsid w:val="002E02BF"/>
    <w:rsid w:val="00303AB0"/>
    <w:rsid w:val="003077FF"/>
    <w:rsid w:val="00337C82"/>
    <w:rsid w:val="0034723F"/>
    <w:rsid w:val="00351434"/>
    <w:rsid w:val="003574E1"/>
    <w:rsid w:val="003615CD"/>
    <w:rsid w:val="0039329E"/>
    <w:rsid w:val="003F3288"/>
    <w:rsid w:val="003F72FE"/>
    <w:rsid w:val="004014C8"/>
    <w:rsid w:val="00410547"/>
    <w:rsid w:val="004168AD"/>
    <w:rsid w:val="00417247"/>
    <w:rsid w:val="00433827"/>
    <w:rsid w:val="0044622A"/>
    <w:rsid w:val="0044673C"/>
    <w:rsid w:val="00454529"/>
    <w:rsid w:val="00467E77"/>
    <w:rsid w:val="00485691"/>
    <w:rsid w:val="004C64A2"/>
    <w:rsid w:val="004D2FAF"/>
    <w:rsid w:val="004E4201"/>
    <w:rsid w:val="004F291E"/>
    <w:rsid w:val="004F5753"/>
    <w:rsid w:val="004F71C9"/>
    <w:rsid w:val="005113BE"/>
    <w:rsid w:val="005266AB"/>
    <w:rsid w:val="00527ADE"/>
    <w:rsid w:val="00537B3F"/>
    <w:rsid w:val="00560022"/>
    <w:rsid w:val="00582321"/>
    <w:rsid w:val="00585A98"/>
    <w:rsid w:val="00591DD4"/>
    <w:rsid w:val="005A5AC3"/>
    <w:rsid w:val="005C3A85"/>
    <w:rsid w:val="005E4B8E"/>
    <w:rsid w:val="005F62B2"/>
    <w:rsid w:val="00607151"/>
    <w:rsid w:val="00612873"/>
    <w:rsid w:val="0064608E"/>
    <w:rsid w:val="00650A23"/>
    <w:rsid w:val="00665628"/>
    <w:rsid w:val="006665DD"/>
    <w:rsid w:val="006E2D00"/>
    <w:rsid w:val="006F6EC3"/>
    <w:rsid w:val="006F6ECE"/>
    <w:rsid w:val="00724268"/>
    <w:rsid w:val="007275F6"/>
    <w:rsid w:val="00757361"/>
    <w:rsid w:val="00770EAA"/>
    <w:rsid w:val="007A61B4"/>
    <w:rsid w:val="007B3781"/>
    <w:rsid w:val="007F20A4"/>
    <w:rsid w:val="00801CBB"/>
    <w:rsid w:val="00813DA6"/>
    <w:rsid w:val="008479C2"/>
    <w:rsid w:val="00872CBF"/>
    <w:rsid w:val="00873BD3"/>
    <w:rsid w:val="00885284"/>
    <w:rsid w:val="008A3505"/>
    <w:rsid w:val="008B58B5"/>
    <w:rsid w:val="008C3479"/>
    <w:rsid w:val="008D3C9C"/>
    <w:rsid w:val="008E06B3"/>
    <w:rsid w:val="008E1E42"/>
    <w:rsid w:val="008F279A"/>
    <w:rsid w:val="00903E13"/>
    <w:rsid w:val="0090646A"/>
    <w:rsid w:val="00914697"/>
    <w:rsid w:val="00953675"/>
    <w:rsid w:val="009617AF"/>
    <w:rsid w:val="00962A15"/>
    <w:rsid w:val="00965EF2"/>
    <w:rsid w:val="00975969"/>
    <w:rsid w:val="00984ACE"/>
    <w:rsid w:val="00991115"/>
    <w:rsid w:val="009A2CD2"/>
    <w:rsid w:val="009D62DF"/>
    <w:rsid w:val="009E2E6C"/>
    <w:rsid w:val="00A013AE"/>
    <w:rsid w:val="00A12FBD"/>
    <w:rsid w:val="00A16849"/>
    <w:rsid w:val="00A279EF"/>
    <w:rsid w:val="00A35067"/>
    <w:rsid w:val="00A40162"/>
    <w:rsid w:val="00A82475"/>
    <w:rsid w:val="00AA4652"/>
    <w:rsid w:val="00AB4429"/>
    <w:rsid w:val="00AD1238"/>
    <w:rsid w:val="00AE0CD3"/>
    <w:rsid w:val="00AE6A2D"/>
    <w:rsid w:val="00AF251D"/>
    <w:rsid w:val="00AF768C"/>
    <w:rsid w:val="00B025EB"/>
    <w:rsid w:val="00B06446"/>
    <w:rsid w:val="00B15DCA"/>
    <w:rsid w:val="00B17EAB"/>
    <w:rsid w:val="00B362A2"/>
    <w:rsid w:val="00B74002"/>
    <w:rsid w:val="00B745C7"/>
    <w:rsid w:val="00B77D0D"/>
    <w:rsid w:val="00B82A31"/>
    <w:rsid w:val="00B858A5"/>
    <w:rsid w:val="00B90C5C"/>
    <w:rsid w:val="00BC46AD"/>
    <w:rsid w:val="00BD5A03"/>
    <w:rsid w:val="00BE4489"/>
    <w:rsid w:val="00BE57BF"/>
    <w:rsid w:val="00C00410"/>
    <w:rsid w:val="00C028B8"/>
    <w:rsid w:val="00C16FE8"/>
    <w:rsid w:val="00C22DD4"/>
    <w:rsid w:val="00C35C32"/>
    <w:rsid w:val="00C4434D"/>
    <w:rsid w:val="00C5569C"/>
    <w:rsid w:val="00C87AB9"/>
    <w:rsid w:val="00C94690"/>
    <w:rsid w:val="00CD473D"/>
    <w:rsid w:val="00CE392B"/>
    <w:rsid w:val="00CE4411"/>
    <w:rsid w:val="00CE54DE"/>
    <w:rsid w:val="00D16DCD"/>
    <w:rsid w:val="00D20BED"/>
    <w:rsid w:val="00D20EFA"/>
    <w:rsid w:val="00D5590D"/>
    <w:rsid w:val="00D640F1"/>
    <w:rsid w:val="00D657A0"/>
    <w:rsid w:val="00D84D78"/>
    <w:rsid w:val="00D876D5"/>
    <w:rsid w:val="00D9305C"/>
    <w:rsid w:val="00D94674"/>
    <w:rsid w:val="00DC6116"/>
    <w:rsid w:val="00DF4250"/>
    <w:rsid w:val="00DF6012"/>
    <w:rsid w:val="00E00F63"/>
    <w:rsid w:val="00E11D46"/>
    <w:rsid w:val="00E263D0"/>
    <w:rsid w:val="00E73F3E"/>
    <w:rsid w:val="00E77127"/>
    <w:rsid w:val="00E93F90"/>
    <w:rsid w:val="00ED2A0B"/>
    <w:rsid w:val="00F30369"/>
    <w:rsid w:val="00F55D93"/>
    <w:rsid w:val="00F66988"/>
    <w:rsid w:val="00F70CB6"/>
    <w:rsid w:val="00F81C72"/>
    <w:rsid w:val="00F97D55"/>
    <w:rsid w:val="00FB5079"/>
    <w:rsid w:val="00FC18BD"/>
    <w:rsid w:val="00FE0097"/>
    <w:rsid w:val="00FE27A7"/>
    <w:rsid w:val="00FE2DC5"/>
    <w:rsid w:val="00FE3356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AE5E13-DC8F-45CF-8161-B666AFBD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2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B77D0D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E6A2D"/>
    <w:pPr>
      <w:suppressAutoHyphens/>
      <w:jc w:val="center"/>
    </w:pPr>
    <w:rPr>
      <w:kern w:val="1"/>
      <w:szCs w:val="24"/>
    </w:rPr>
  </w:style>
  <w:style w:type="character" w:customStyle="1" w:styleId="a4">
    <w:name w:val="註釋標題 字元"/>
    <w:basedOn w:val="a0"/>
    <w:link w:val="a3"/>
    <w:semiHidden/>
    <w:rsid w:val="00AE6A2D"/>
    <w:rPr>
      <w:rFonts w:ascii="Times New Roman" w:eastAsia="新細明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AE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57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657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57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657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1724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66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6698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F251D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B77D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B77D0D"/>
  </w:style>
  <w:style w:type="character" w:styleId="ae">
    <w:name w:val="FollowedHyperlink"/>
    <w:basedOn w:val="a0"/>
    <w:uiPriority w:val="99"/>
    <w:semiHidden/>
    <w:unhideWhenUsed/>
    <w:rsid w:val="00C35C32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72CBF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A0%AD%E7%9B%94" TargetMode="External"/><Relationship Id="rId13" Type="http://schemas.openxmlformats.org/officeDocument/2006/relationships/hyperlink" Target="https://zh.wikipedia.org/wiki/%E6%B3%A2%E5%8D%A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9%9D%A2%E7%BD%A9" TargetMode="External"/><Relationship Id="rId12" Type="http://schemas.openxmlformats.org/officeDocument/2006/relationships/hyperlink" Target="https://zh.wikipedia.org/wiki/%E6%B3%95%E5%9C%8B%E7%A6%81%E8%92%99%E9%9D%A2%E4%BA%8B%E4%BB%B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6%B3%95%E5%9C%8B%E7%A6%81%E8%92%99%E9%9D%A2%E4%BA%8B%E4%BB%B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/index.php?title=%E4%BC%8A%E6%96%AF%E8%98%AD%E7%BD%A9%E8%A2%8D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2010%E5%B9%B4" TargetMode="External"/><Relationship Id="rId10" Type="http://schemas.openxmlformats.org/officeDocument/2006/relationships/hyperlink" Target="https://zh.wikipedia.org/wiki/%E5%B7%B4%E6%8B%89%E5%85%8B%E6%8B%89%E6%B3%95%E5%B8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/index.php?title=%E5%AE%89%E5%85%A8%E5%B8%BD&amp;action=edit&amp;redlink=1" TargetMode="External"/><Relationship Id="rId14" Type="http://schemas.openxmlformats.org/officeDocument/2006/relationships/hyperlink" Target="https://zh.wikipedia.org/wiki/%E6%B3%95%E5%9C%8B%E5%9C%8B%E6%B0%91%E8%AD%B0%E6%9C%8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460</Words>
  <Characters>2627</Characters>
  <Application>Microsoft Office Word</Application>
  <DocSecurity>0</DocSecurity>
  <Lines>21</Lines>
  <Paragraphs>6</Paragraphs>
  <ScaleCrop>false</ScaleCrop>
  <Company>Microsoft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 玉瑟</dc:creator>
  <cp:lastModifiedBy>黃俊基</cp:lastModifiedBy>
  <cp:revision>12</cp:revision>
  <cp:lastPrinted>2016-03-01T08:05:00Z</cp:lastPrinted>
  <dcterms:created xsi:type="dcterms:W3CDTF">2016-03-08T02:27:00Z</dcterms:created>
  <dcterms:modified xsi:type="dcterms:W3CDTF">2016-03-16T13:58:00Z</dcterms:modified>
</cp:coreProperties>
</file>